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910" w:tblpY="915"/>
        <w:tblW w:w="14940" w:type="dxa"/>
        <w:tblLook w:val="04A0" w:firstRow="1" w:lastRow="0" w:firstColumn="1" w:lastColumn="0" w:noHBand="0" w:noVBand="1"/>
      </w:tblPr>
      <w:tblGrid>
        <w:gridCol w:w="4350"/>
        <w:gridCol w:w="3434"/>
        <w:gridCol w:w="3434"/>
        <w:gridCol w:w="3722"/>
      </w:tblGrid>
      <w:tr w:rsidR="00D50CF6" w14:paraId="3784A26F" w14:textId="77777777" w:rsidTr="00D178B3">
        <w:trPr>
          <w:trHeight w:val="350"/>
        </w:trPr>
        <w:tc>
          <w:tcPr>
            <w:tcW w:w="4350" w:type="dxa"/>
            <w:shd w:val="clear" w:color="auto" w:fill="00B0F0"/>
          </w:tcPr>
          <w:p w14:paraId="470307C9" w14:textId="19D79813" w:rsidR="00D50CF6" w:rsidRPr="00D178B3" w:rsidRDefault="00D50CF6" w:rsidP="0087046A">
            <w:pPr>
              <w:jc w:val="center"/>
              <w:rPr>
                <w:rFonts w:ascii="Georgia" w:hAnsi="Georgia"/>
                <w:b/>
                <w:color w:val="FFFFFF" w:themeColor="background1"/>
                <w:szCs w:val="20"/>
                <w:u w:val="single"/>
              </w:rPr>
            </w:pPr>
            <w:r w:rsidRPr="00D178B3">
              <w:rPr>
                <w:rFonts w:ascii="Georgia" w:hAnsi="Georgia"/>
                <w:b/>
                <w:color w:val="FFFFFF" w:themeColor="background1"/>
                <w:szCs w:val="20"/>
                <w:u w:val="single"/>
              </w:rPr>
              <w:t>Resource</w:t>
            </w:r>
          </w:p>
        </w:tc>
        <w:tc>
          <w:tcPr>
            <w:tcW w:w="3434" w:type="dxa"/>
            <w:shd w:val="clear" w:color="auto" w:fill="00B0F0"/>
          </w:tcPr>
          <w:p w14:paraId="5A4E8D39" w14:textId="75A97776" w:rsidR="00D50CF6" w:rsidRPr="00D178B3" w:rsidRDefault="00D50CF6" w:rsidP="0087046A">
            <w:pPr>
              <w:jc w:val="center"/>
              <w:rPr>
                <w:rFonts w:ascii="Georgia" w:hAnsi="Georgia"/>
                <w:b/>
                <w:color w:val="FFFFFF" w:themeColor="background1"/>
                <w:szCs w:val="20"/>
                <w:u w:val="single"/>
              </w:rPr>
            </w:pPr>
            <w:r w:rsidRPr="00D178B3">
              <w:rPr>
                <w:rFonts w:ascii="Georgia" w:hAnsi="Georgia"/>
                <w:b/>
                <w:color w:val="FFFFFF" w:themeColor="background1"/>
                <w:szCs w:val="20"/>
                <w:u w:val="single"/>
              </w:rPr>
              <w:t>Subject</w:t>
            </w:r>
          </w:p>
        </w:tc>
        <w:tc>
          <w:tcPr>
            <w:tcW w:w="3434" w:type="dxa"/>
            <w:shd w:val="clear" w:color="auto" w:fill="00B0F0"/>
          </w:tcPr>
          <w:p w14:paraId="128CB06E" w14:textId="01BB77B6" w:rsidR="00D50CF6" w:rsidRPr="00D178B3" w:rsidRDefault="00D50CF6" w:rsidP="0087046A">
            <w:pPr>
              <w:jc w:val="center"/>
              <w:rPr>
                <w:rFonts w:ascii="Georgia" w:hAnsi="Georgia"/>
                <w:b/>
                <w:color w:val="FFFFFF" w:themeColor="background1"/>
                <w:szCs w:val="20"/>
                <w:u w:val="single"/>
              </w:rPr>
            </w:pPr>
            <w:r w:rsidRPr="00D178B3">
              <w:rPr>
                <w:rFonts w:ascii="Georgia" w:hAnsi="Georgia"/>
                <w:b/>
                <w:color w:val="FFFFFF" w:themeColor="background1"/>
                <w:szCs w:val="20"/>
                <w:u w:val="single"/>
              </w:rPr>
              <w:t>Cost</w:t>
            </w:r>
          </w:p>
        </w:tc>
        <w:tc>
          <w:tcPr>
            <w:tcW w:w="3722" w:type="dxa"/>
            <w:shd w:val="clear" w:color="auto" w:fill="00B0F0"/>
          </w:tcPr>
          <w:p w14:paraId="3A5934F1" w14:textId="0E23DC62" w:rsidR="00D50CF6" w:rsidRPr="00D178B3" w:rsidRDefault="00D50CF6" w:rsidP="0087046A">
            <w:pPr>
              <w:jc w:val="center"/>
              <w:rPr>
                <w:rFonts w:ascii="Georgia" w:hAnsi="Georgia"/>
                <w:b/>
                <w:color w:val="FFFFFF" w:themeColor="background1"/>
                <w:szCs w:val="20"/>
                <w:u w:val="single"/>
              </w:rPr>
            </w:pPr>
            <w:r w:rsidRPr="00D178B3">
              <w:rPr>
                <w:rFonts w:ascii="Georgia" w:hAnsi="Georgia"/>
                <w:b/>
                <w:color w:val="FFFFFF" w:themeColor="background1"/>
                <w:szCs w:val="20"/>
                <w:u w:val="single"/>
              </w:rPr>
              <w:t>Notes</w:t>
            </w:r>
          </w:p>
        </w:tc>
      </w:tr>
      <w:tr w:rsidR="00D50CF6" w14:paraId="274C4A3F" w14:textId="77777777" w:rsidTr="00D178B3">
        <w:trPr>
          <w:trHeight w:val="643"/>
        </w:trPr>
        <w:tc>
          <w:tcPr>
            <w:tcW w:w="4350" w:type="dxa"/>
            <w:shd w:val="clear" w:color="auto" w:fill="auto"/>
          </w:tcPr>
          <w:p w14:paraId="765842FB" w14:textId="2E3CB1B4" w:rsidR="00D50CF6" w:rsidRPr="00D178B3" w:rsidRDefault="00D50CF6" w:rsidP="005B0E8B">
            <w:pPr>
              <w:rPr>
                <w:rFonts w:ascii="Georgia" w:hAnsi="Georgia"/>
                <w:b/>
                <w:szCs w:val="20"/>
              </w:rPr>
            </w:pPr>
            <w:r w:rsidRPr="00D178B3">
              <w:rPr>
                <w:rFonts w:ascii="Georgia" w:hAnsi="Georgia"/>
                <w:b/>
                <w:szCs w:val="20"/>
              </w:rPr>
              <w:t>Medline</w:t>
            </w:r>
          </w:p>
        </w:tc>
        <w:tc>
          <w:tcPr>
            <w:tcW w:w="3434" w:type="dxa"/>
          </w:tcPr>
          <w:p w14:paraId="330E7C0A" w14:textId="4A8C660C" w:rsidR="00D50CF6" w:rsidRPr="005B0E8B" w:rsidRDefault="005A302F" w:rsidP="005B0E8B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 xml:space="preserve">Biomedical </w:t>
            </w:r>
          </w:p>
        </w:tc>
        <w:tc>
          <w:tcPr>
            <w:tcW w:w="3434" w:type="dxa"/>
          </w:tcPr>
          <w:p w14:paraId="7B87EE03" w14:textId="77777777" w:rsidR="005A302F" w:rsidRPr="005B0E8B" w:rsidRDefault="005A302F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PubMed – Free</w:t>
            </w:r>
          </w:p>
          <w:p w14:paraId="4DB951FD" w14:textId="28C2DFB4" w:rsidR="00D50CF6" w:rsidRPr="005B0E8B" w:rsidRDefault="005A302F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 xml:space="preserve">Ovid, </w:t>
            </w:r>
            <w:proofErr w:type="spellStart"/>
            <w:r w:rsidRPr="005B0E8B">
              <w:rPr>
                <w:rFonts w:ascii="Georgia" w:hAnsi="Georgia"/>
                <w:szCs w:val="20"/>
              </w:rPr>
              <w:t>Ebsco</w:t>
            </w:r>
            <w:proofErr w:type="spellEnd"/>
            <w:r w:rsidRPr="005B0E8B">
              <w:rPr>
                <w:rFonts w:ascii="Georgia" w:hAnsi="Georgia"/>
                <w:szCs w:val="20"/>
              </w:rPr>
              <w:t xml:space="preserve"> &amp; Others </w:t>
            </w:r>
            <w:r w:rsidRPr="005B0E8B">
              <w:rPr>
                <w:rFonts w:ascii="Cambria Math" w:hAnsi="Cambria Math" w:cs="Cambria Math"/>
                <w:szCs w:val="20"/>
              </w:rPr>
              <w:t>‐</w:t>
            </w:r>
            <w:r w:rsidRPr="005B0E8B">
              <w:rPr>
                <w:rFonts w:ascii="Georgia" w:hAnsi="Georgia"/>
                <w:szCs w:val="20"/>
              </w:rPr>
              <w:t xml:space="preserve"> Subscription</w:t>
            </w:r>
          </w:p>
        </w:tc>
        <w:tc>
          <w:tcPr>
            <w:tcW w:w="3722" w:type="dxa"/>
          </w:tcPr>
          <w:p w14:paraId="598B4641" w14:textId="43BE774A" w:rsidR="00D50CF6" w:rsidRPr="005B0E8B" w:rsidRDefault="005A302F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Controlled vocabulary (</w:t>
            </w:r>
            <w:proofErr w:type="spellStart"/>
            <w:r w:rsidRPr="005B0E8B">
              <w:rPr>
                <w:rFonts w:ascii="Georgia" w:hAnsi="Georgia"/>
                <w:szCs w:val="20"/>
              </w:rPr>
              <w:t>MeSH</w:t>
            </w:r>
            <w:proofErr w:type="spellEnd"/>
            <w:r w:rsidRPr="005B0E8B">
              <w:rPr>
                <w:rFonts w:ascii="Georgia" w:hAnsi="Georgia"/>
                <w:szCs w:val="20"/>
              </w:rPr>
              <w:t>), advanced search features in Ovid</w:t>
            </w:r>
          </w:p>
        </w:tc>
      </w:tr>
      <w:tr w:rsidR="00D50CF6" w14:paraId="329C0D27" w14:textId="77777777" w:rsidTr="00D178B3">
        <w:trPr>
          <w:trHeight w:val="682"/>
        </w:trPr>
        <w:tc>
          <w:tcPr>
            <w:tcW w:w="4350" w:type="dxa"/>
            <w:shd w:val="clear" w:color="auto" w:fill="auto"/>
          </w:tcPr>
          <w:p w14:paraId="34C9198C" w14:textId="48484576" w:rsidR="00D50CF6" w:rsidRPr="00D178B3" w:rsidRDefault="00D50CF6" w:rsidP="005B0E8B">
            <w:pPr>
              <w:rPr>
                <w:rFonts w:ascii="Georgia" w:hAnsi="Georgia"/>
                <w:b/>
                <w:szCs w:val="20"/>
              </w:rPr>
            </w:pPr>
            <w:r w:rsidRPr="00D178B3">
              <w:rPr>
                <w:rFonts w:ascii="Georgia" w:hAnsi="Georgia"/>
                <w:b/>
                <w:szCs w:val="20"/>
              </w:rPr>
              <w:t>Cochrane Library</w:t>
            </w:r>
          </w:p>
        </w:tc>
        <w:tc>
          <w:tcPr>
            <w:tcW w:w="3434" w:type="dxa"/>
          </w:tcPr>
          <w:p w14:paraId="21E5CE5A" w14:textId="07CEEB93" w:rsidR="00D50CF6" w:rsidRPr="005B0E8B" w:rsidRDefault="005A302F" w:rsidP="005B0E8B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Biomedical</w:t>
            </w:r>
          </w:p>
        </w:tc>
        <w:tc>
          <w:tcPr>
            <w:tcW w:w="3434" w:type="dxa"/>
          </w:tcPr>
          <w:p w14:paraId="082A18E8" w14:textId="20302BBC" w:rsidR="00D50CF6" w:rsidRPr="005B0E8B" w:rsidRDefault="005A302F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Free/Subscription</w:t>
            </w:r>
          </w:p>
        </w:tc>
        <w:tc>
          <w:tcPr>
            <w:tcW w:w="3722" w:type="dxa"/>
          </w:tcPr>
          <w:p w14:paraId="33F17253" w14:textId="77777777" w:rsidR="005A302F" w:rsidRPr="005B0E8B" w:rsidRDefault="005A302F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Identify existing SRs</w:t>
            </w:r>
          </w:p>
          <w:p w14:paraId="50BBB30E" w14:textId="77777777" w:rsidR="005A302F" w:rsidRPr="005B0E8B" w:rsidRDefault="005A302F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Locate clinical trials</w:t>
            </w:r>
          </w:p>
          <w:p w14:paraId="520A3753" w14:textId="4BD0FA90" w:rsidR="00D50CF6" w:rsidRPr="005B0E8B" w:rsidRDefault="005A302F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Inform search strategies</w:t>
            </w:r>
          </w:p>
        </w:tc>
      </w:tr>
      <w:tr w:rsidR="00FF34BC" w14:paraId="14215D77" w14:textId="77777777" w:rsidTr="00D178B3">
        <w:trPr>
          <w:trHeight w:val="643"/>
        </w:trPr>
        <w:tc>
          <w:tcPr>
            <w:tcW w:w="4350" w:type="dxa"/>
            <w:shd w:val="clear" w:color="auto" w:fill="auto"/>
          </w:tcPr>
          <w:p w14:paraId="6464712A" w14:textId="2816FAB5" w:rsidR="00FF34BC" w:rsidRPr="00D178B3" w:rsidRDefault="00FF34BC" w:rsidP="005B0E8B">
            <w:pPr>
              <w:rPr>
                <w:rFonts w:ascii="Georgia" w:hAnsi="Georgia"/>
                <w:b/>
                <w:szCs w:val="20"/>
              </w:rPr>
            </w:pPr>
            <w:proofErr w:type="spellStart"/>
            <w:r w:rsidRPr="00D178B3">
              <w:rPr>
                <w:rFonts w:ascii="Georgia" w:hAnsi="Georgia"/>
                <w:b/>
                <w:szCs w:val="20"/>
              </w:rPr>
              <w:t>Embase</w:t>
            </w:r>
            <w:proofErr w:type="spellEnd"/>
          </w:p>
        </w:tc>
        <w:tc>
          <w:tcPr>
            <w:tcW w:w="3434" w:type="dxa"/>
          </w:tcPr>
          <w:p w14:paraId="7C563DC8" w14:textId="1C778CF0" w:rsidR="00FF34BC" w:rsidRPr="005B0E8B" w:rsidRDefault="0087046A" w:rsidP="005B0E8B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Biomedical, Pharmacy</w:t>
            </w:r>
          </w:p>
        </w:tc>
        <w:tc>
          <w:tcPr>
            <w:tcW w:w="3434" w:type="dxa"/>
          </w:tcPr>
          <w:p w14:paraId="138D2695" w14:textId="5D95EC56" w:rsidR="00FF34BC" w:rsidRPr="005B0E8B" w:rsidRDefault="0087046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Subscription</w:t>
            </w:r>
          </w:p>
        </w:tc>
        <w:tc>
          <w:tcPr>
            <w:tcW w:w="3722" w:type="dxa"/>
          </w:tcPr>
          <w:p w14:paraId="0C6F73DB" w14:textId="77777777" w:rsidR="0087046A" w:rsidRPr="005B0E8B" w:rsidRDefault="0087046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Strong on international content</w:t>
            </w:r>
          </w:p>
          <w:p w14:paraId="2ABC40A6" w14:textId="77777777" w:rsidR="0087046A" w:rsidRPr="005B0E8B" w:rsidRDefault="0087046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Strong on pharmaceutical indexing</w:t>
            </w:r>
          </w:p>
          <w:p w14:paraId="1308DA9A" w14:textId="77777777" w:rsidR="0087046A" w:rsidRPr="005B0E8B" w:rsidRDefault="0087046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Over 6 million records and over 2,700 journals that are NOT covered by</w:t>
            </w:r>
          </w:p>
          <w:p w14:paraId="290DDE99" w14:textId="55B7058F" w:rsidR="00FF34BC" w:rsidRPr="005B0E8B" w:rsidRDefault="0087046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MEDLINE</w:t>
            </w:r>
          </w:p>
        </w:tc>
      </w:tr>
      <w:tr w:rsidR="00FF34BC" w14:paraId="146B32D4" w14:textId="77777777" w:rsidTr="00D178B3">
        <w:trPr>
          <w:trHeight w:val="643"/>
        </w:trPr>
        <w:tc>
          <w:tcPr>
            <w:tcW w:w="4350" w:type="dxa"/>
            <w:shd w:val="clear" w:color="auto" w:fill="auto"/>
          </w:tcPr>
          <w:p w14:paraId="31C35BCA" w14:textId="19F26719" w:rsidR="00FF34BC" w:rsidRPr="00D178B3" w:rsidRDefault="00FF34BC" w:rsidP="005B0E8B">
            <w:pPr>
              <w:rPr>
                <w:rFonts w:ascii="Georgia" w:hAnsi="Georgia"/>
                <w:b/>
                <w:szCs w:val="20"/>
              </w:rPr>
            </w:pPr>
            <w:r w:rsidRPr="00D178B3">
              <w:rPr>
                <w:rFonts w:ascii="Georgia" w:hAnsi="Georgia"/>
                <w:b/>
                <w:szCs w:val="20"/>
              </w:rPr>
              <w:t>Scopus</w:t>
            </w:r>
          </w:p>
        </w:tc>
        <w:tc>
          <w:tcPr>
            <w:tcW w:w="3434" w:type="dxa"/>
          </w:tcPr>
          <w:p w14:paraId="2EA53138" w14:textId="00171F00" w:rsidR="00FF34BC" w:rsidRPr="005B0E8B" w:rsidRDefault="0087046A" w:rsidP="005B0E8B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Multidisciplinary</w:t>
            </w:r>
          </w:p>
        </w:tc>
        <w:tc>
          <w:tcPr>
            <w:tcW w:w="3434" w:type="dxa"/>
          </w:tcPr>
          <w:p w14:paraId="125E0D35" w14:textId="2C030D11" w:rsidR="00FF34BC" w:rsidRPr="005B0E8B" w:rsidRDefault="0087046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Subscription</w:t>
            </w:r>
          </w:p>
        </w:tc>
        <w:tc>
          <w:tcPr>
            <w:tcW w:w="3722" w:type="dxa"/>
          </w:tcPr>
          <w:p w14:paraId="6F1ABD7C" w14:textId="2ED1E6A2" w:rsidR="0087046A" w:rsidRPr="005B0E8B" w:rsidRDefault="0087046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LARGE datab</w:t>
            </w:r>
            <w:r w:rsidRPr="005B0E8B">
              <w:rPr>
                <w:rFonts w:ascii="Georgia" w:hAnsi="Georgia"/>
                <w:szCs w:val="20"/>
              </w:rPr>
              <w:t>ase (</w:t>
            </w:r>
            <w:proofErr w:type="spellStart"/>
            <w:r w:rsidRPr="005B0E8B">
              <w:rPr>
                <w:rFonts w:ascii="Georgia" w:hAnsi="Georgia"/>
                <w:szCs w:val="20"/>
              </w:rPr>
              <w:t>Embase</w:t>
            </w:r>
            <w:proofErr w:type="spellEnd"/>
            <w:r w:rsidRPr="005B0E8B">
              <w:rPr>
                <w:rFonts w:ascii="Georgia" w:hAnsi="Georgia"/>
                <w:szCs w:val="20"/>
              </w:rPr>
              <w:t xml:space="preserve"> + Medline + others) </w:t>
            </w:r>
            <w:r w:rsidRPr="005B0E8B">
              <w:rPr>
                <w:rFonts w:ascii="Georgia" w:hAnsi="Georgia"/>
                <w:szCs w:val="20"/>
              </w:rPr>
              <w:t>Strong on engineering content</w:t>
            </w:r>
          </w:p>
          <w:p w14:paraId="3D2D7841" w14:textId="6FE43C00" w:rsidR="00FF34BC" w:rsidRPr="005B0E8B" w:rsidRDefault="0087046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Citation tracking capabilities</w:t>
            </w:r>
          </w:p>
        </w:tc>
      </w:tr>
      <w:tr w:rsidR="00D50CF6" w14:paraId="64A3ACE6" w14:textId="77777777" w:rsidTr="00D178B3">
        <w:trPr>
          <w:trHeight w:val="643"/>
        </w:trPr>
        <w:tc>
          <w:tcPr>
            <w:tcW w:w="4350" w:type="dxa"/>
            <w:shd w:val="clear" w:color="auto" w:fill="auto"/>
          </w:tcPr>
          <w:p w14:paraId="27B15F05" w14:textId="6652CDBC" w:rsidR="00D50CF6" w:rsidRPr="00D178B3" w:rsidRDefault="00FF34BC" w:rsidP="005B0E8B">
            <w:pPr>
              <w:rPr>
                <w:rFonts w:ascii="Georgia" w:hAnsi="Georgia"/>
                <w:b/>
                <w:szCs w:val="20"/>
              </w:rPr>
            </w:pPr>
            <w:r w:rsidRPr="00D178B3">
              <w:rPr>
                <w:rFonts w:ascii="Georgia" w:hAnsi="Georgia"/>
                <w:b/>
                <w:szCs w:val="20"/>
              </w:rPr>
              <w:t xml:space="preserve"> </w:t>
            </w:r>
            <w:r w:rsidRPr="00D178B3">
              <w:rPr>
                <w:rFonts w:ascii="Georgia" w:hAnsi="Georgia"/>
                <w:b/>
                <w:szCs w:val="20"/>
              </w:rPr>
              <w:t>Web of Science</w:t>
            </w:r>
          </w:p>
        </w:tc>
        <w:tc>
          <w:tcPr>
            <w:tcW w:w="3434" w:type="dxa"/>
          </w:tcPr>
          <w:p w14:paraId="5A971217" w14:textId="394B3606" w:rsidR="00D50CF6" w:rsidRPr="005B0E8B" w:rsidRDefault="004042EA" w:rsidP="005B0E8B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Multidisciplinary</w:t>
            </w:r>
          </w:p>
        </w:tc>
        <w:tc>
          <w:tcPr>
            <w:tcW w:w="3434" w:type="dxa"/>
          </w:tcPr>
          <w:p w14:paraId="709DDCEF" w14:textId="5449B4EB" w:rsidR="00D50CF6" w:rsidRPr="005B0E8B" w:rsidRDefault="004042E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Subscription</w:t>
            </w:r>
          </w:p>
        </w:tc>
        <w:tc>
          <w:tcPr>
            <w:tcW w:w="3722" w:type="dxa"/>
          </w:tcPr>
          <w:p w14:paraId="478648D7" w14:textId="77777777" w:rsidR="004042EA" w:rsidRPr="005B0E8B" w:rsidRDefault="004042EA" w:rsidP="004042E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Locate conference proceedings</w:t>
            </w:r>
          </w:p>
          <w:p w14:paraId="05A53959" w14:textId="77777777" w:rsidR="004042EA" w:rsidRPr="005B0E8B" w:rsidRDefault="004042EA" w:rsidP="004042E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Social Sciences &amp; Humanities content</w:t>
            </w:r>
          </w:p>
          <w:p w14:paraId="7331C232" w14:textId="2E95CB9F" w:rsidR="00D50CF6" w:rsidRPr="005B0E8B" w:rsidRDefault="004042EA" w:rsidP="004042E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Citation tracking capabilities</w:t>
            </w:r>
          </w:p>
        </w:tc>
      </w:tr>
      <w:tr w:rsidR="00FF34BC" w14:paraId="77AA8E3B" w14:textId="77777777" w:rsidTr="00D178B3">
        <w:trPr>
          <w:trHeight w:val="682"/>
        </w:trPr>
        <w:tc>
          <w:tcPr>
            <w:tcW w:w="4350" w:type="dxa"/>
            <w:shd w:val="clear" w:color="auto" w:fill="auto"/>
          </w:tcPr>
          <w:p w14:paraId="762CE298" w14:textId="092A4141" w:rsidR="00FF34BC" w:rsidRPr="00D178B3" w:rsidRDefault="00FF34BC" w:rsidP="005B0E8B">
            <w:pPr>
              <w:rPr>
                <w:rFonts w:ascii="Georgia" w:hAnsi="Georgia"/>
                <w:b/>
                <w:szCs w:val="20"/>
              </w:rPr>
            </w:pPr>
            <w:r w:rsidRPr="00D178B3">
              <w:rPr>
                <w:rFonts w:ascii="Georgia" w:hAnsi="Georgia"/>
                <w:b/>
                <w:szCs w:val="20"/>
              </w:rPr>
              <w:t>CINAHL</w:t>
            </w:r>
          </w:p>
        </w:tc>
        <w:tc>
          <w:tcPr>
            <w:tcW w:w="3434" w:type="dxa"/>
          </w:tcPr>
          <w:p w14:paraId="32FDE8C4" w14:textId="1D0A48ED" w:rsidR="00FF34BC" w:rsidRPr="005B0E8B" w:rsidRDefault="004042EA" w:rsidP="005B0E8B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Nursing &amp; Allied Health</w:t>
            </w:r>
          </w:p>
        </w:tc>
        <w:tc>
          <w:tcPr>
            <w:tcW w:w="3434" w:type="dxa"/>
          </w:tcPr>
          <w:p w14:paraId="51D7714E" w14:textId="6765C0A5" w:rsidR="00FF34BC" w:rsidRPr="005B0E8B" w:rsidRDefault="004042E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Subscription</w:t>
            </w:r>
          </w:p>
        </w:tc>
        <w:tc>
          <w:tcPr>
            <w:tcW w:w="3722" w:type="dxa"/>
          </w:tcPr>
          <w:p w14:paraId="5122AFD3" w14:textId="17F9360B" w:rsidR="00FF34BC" w:rsidRPr="005B0E8B" w:rsidRDefault="004042E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 xml:space="preserve">Controlled vocabulary available (CINAHL Thesaurus, </w:t>
            </w:r>
            <w:proofErr w:type="spellStart"/>
            <w:r w:rsidRPr="005B0E8B">
              <w:rPr>
                <w:rFonts w:ascii="Georgia" w:hAnsi="Georgia"/>
                <w:szCs w:val="20"/>
              </w:rPr>
              <w:t>MeSH</w:t>
            </w:r>
            <w:proofErr w:type="spellEnd"/>
            <w:r w:rsidRPr="005B0E8B">
              <w:rPr>
                <w:rFonts w:ascii="Georgia" w:hAnsi="Georgia"/>
                <w:szCs w:val="20"/>
              </w:rPr>
              <w:t>)</w:t>
            </w:r>
          </w:p>
        </w:tc>
      </w:tr>
      <w:tr w:rsidR="00FF34BC" w14:paraId="5864DBB1" w14:textId="77777777" w:rsidTr="00D178B3">
        <w:trPr>
          <w:trHeight w:val="643"/>
        </w:trPr>
        <w:tc>
          <w:tcPr>
            <w:tcW w:w="4350" w:type="dxa"/>
            <w:shd w:val="clear" w:color="auto" w:fill="auto"/>
          </w:tcPr>
          <w:p w14:paraId="1D01D253" w14:textId="2E97C347" w:rsidR="00FF34BC" w:rsidRPr="00D178B3" w:rsidRDefault="00FF34BC" w:rsidP="005B0E8B">
            <w:pPr>
              <w:rPr>
                <w:rFonts w:ascii="Georgia" w:hAnsi="Georgia"/>
                <w:b/>
                <w:szCs w:val="20"/>
              </w:rPr>
            </w:pPr>
            <w:r w:rsidRPr="00D178B3">
              <w:rPr>
                <w:rFonts w:ascii="Georgia" w:hAnsi="Georgia"/>
                <w:b/>
                <w:szCs w:val="20"/>
              </w:rPr>
              <w:t>Dentistry &amp; Oral Sciences Resource (DOSS)</w:t>
            </w:r>
          </w:p>
        </w:tc>
        <w:tc>
          <w:tcPr>
            <w:tcW w:w="3434" w:type="dxa"/>
          </w:tcPr>
          <w:p w14:paraId="69EE74F8" w14:textId="5F8A668F" w:rsidR="00FF34BC" w:rsidRPr="005B0E8B" w:rsidRDefault="004042EA" w:rsidP="005B0E8B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Dentistry</w:t>
            </w:r>
          </w:p>
        </w:tc>
        <w:tc>
          <w:tcPr>
            <w:tcW w:w="3434" w:type="dxa"/>
          </w:tcPr>
          <w:p w14:paraId="7C0A3E7C" w14:textId="0E359491" w:rsidR="00FF34BC" w:rsidRPr="005B0E8B" w:rsidRDefault="004042E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Subscription</w:t>
            </w:r>
          </w:p>
        </w:tc>
        <w:tc>
          <w:tcPr>
            <w:tcW w:w="3722" w:type="dxa"/>
          </w:tcPr>
          <w:p w14:paraId="300C0692" w14:textId="53837344" w:rsidR="00FF34BC" w:rsidRPr="005B0E8B" w:rsidRDefault="004042E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Thesaurus/Index Terms available</w:t>
            </w:r>
          </w:p>
        </w:tc>
      </w:tr>
      <w:tr w:rsidR="00FF34BC" w14:paraId="7DBC36BA" w14:textId="77777777" w:rsidTr="00D178B3">
        <w:trPr>
          <w:trHeight w:val="643"/>
        </w:trPr>
        <w:tc>
          <w:tcPr>
            <w:tcW w:w="4350" w:type="dxa"/>
            <w:shd w:val="clear" w:color="auto" w:fill="auto"/>
          </w:tcPr>
          <w:p w14:paraId="651F6A30" w14:textId="6E1173E3" w:rsidR="00FF34BC" w:rsidRPr="00D178B3" w:rsidRDefault="00FF34BC" w:rsidP="005B0E8B">
            <w:pPr>
              <w:rPr>
                <w:rFonts w:ascii="Georgia" w:hAnsi="Georgia"/>
                <w:b/>
                <w:szCs w:val="20"/>
              </w:rPr>
            </w:pPr>
            <w:r w:rsidRPr="00D178B3">
              <w:rPr>
                <w:rFonts w:ascii="Georgia" w:hAnsi="Georgia"/>
                <w:b/>
                <w:szCs w:val="20"/>
              </w:rPr>
              <w:t>Google Scholar</w:t>
            </w:r>
          </w:p>
        </w:tc>
        <w:tc>
          <w:tcPr>
            <w:tcW w:w="3434" w:type="dxa"/>
          </w:tcPr>
          <w:p w14:paraId="01399DEA" w14:textId="16025629" w:rsidR="00FF34BC" w:rsidRPr="005B0E8B" w:rsidRDefault="004042EA" w:rsidP="005B0E8B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Multidisciplinary</w:t>
            </w:r>
          </w:p>
        </w:tc>
        <w:tc>
          <w:tcPr>
            <w:tcW w:w="3434" w:type="dxa"/>
          </w:tcPr>
          <w:p w14:paraId="1A6BD1C2" w14:textId="27C694DE" w:rsidR="00FF34BC" w:rsidRPr="005B0E8B" w:rsidRDefault="004042EA" w:rsidP="0087046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Free</w:t>
            </w:r>
          </w:p>
        </w:tc>
        <w:tc>
          <w:tcPr>
            <w:tcW w:w="3722" w:type="dxa"/>
          </w:tcPr>
          <w:p w14:paraId="2F0DCA8E" w14:textId="77777777" w:rsidR="004042EA" w:rsidRPr="005B0E8B" w:rsidRDefault="004042EA" w:rsidP="004042E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Strong search algorithm</w:t>
            </w:r>
          </w:p>
          <w:p w14:paraId="3F206A53" w14:textId="77777777" w:rsidR="004042EA" w:rsidRPr="005B0E8B" w:rsidRDefault="004042EA" w:rsidP="004042E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Full text searching where available</w:t>
            </w:r>
          </w:p>
          <w:p w14:paraId="355AB859" w14:textId="599BC998" w:rsidR="00FF34BC" w:rsidRPr="005B0E8B" w:rsidRDefault="004042EA" w:rsidP="004042EA">
            <w:pPr>
              <w:rPr>
                <w:rFonts w:ascii="Georgia" w:hAnsi="Georgia"/>
                <w:szCs w:val="20"/>
              </w:rPr>
            </w:pPr>
            <w:r w:rsidRPr="005B0E8B">
              <w:rPr>
                <w:rFonts w:ascii="Georgia" w:hAnsi="Georgia"/>
                <w:szCs w:val="20"/>
              </w:rPr>
              <w:t>Replicability and advanced search features an issue</w:t>
            </w:r>
          </w:p>
        </w:tc>
      </w:tr>
    </w:tbl>
    <w:p w14:paraId="2C078E63" w14:textId="602049DC" w:rsidR="007D4E58" w:rsidRPr="00A71B79" w:rsidRDefault="00D50CF6" w:rsidP="005B0E8B">
      <w:pPr>
        <w:jc w:val="center"/>
        <w:rPr>
          <w:rFonts w:ascii="Georgia" w:hAnsi="Georgia"/>
          <w:b/>
          <w:color w:val="00B0F0"/>
          <w:sz w:val="24"/>
        </w:rPr>
      </w:pPr>
      <w:r w:rsidRPr="00A71B79">
        <w:rPr>
          <w:rFonts w:ascii="Georgia" w:hAnsi="Georgia"/>
          <w:b/>
          <w:color w:val="00B0F0"/>
          <w:sz w:val="24"/>
        </w:rPr>
        <w:t>Core Resources in Health Sciences and Dentistry</w:t>
      </w:r>
      <w:bookmarkStart w:id="0" w:name="_GoBack"/>
      <w:bookmarkEnd w:id="0"/>
    </w:p>
    <w:sectPr w:rsidR="007D4E58" w:rsidRPr="00A71B79" w:rsidSect="00D50C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5F3DBE"/>
    <w:rsid w:val="004042EA"/>
    <w:rsid w:val="005A302F"/>
    <w:rsid w:val="005B0E8B"/>
    <w:rsid w:val="007D4E58"/>
    <w:rsid w:val="0087046A"/>
    <w:rsid w:val="00A71B79"/>
    <w:rsid w:val="00D178B3"/>
    <w:rsid w:val="00D50CF6"/>
    <w:rsid w:val="00FF34BC"/>
    <w:rsid w:val="055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F3DBE"/>
  <w15:chartTrackingRefBased/>
  <w15:docId w15:val="{BA45585D-495F-4BDC-9AE5-12CDF78F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Wedeward</dc:creator>
  <cp:keywords/>
  <dc:description/>
  <cp:lastModifiedBy>Rachel Wedeward</cp:lastModifiedBy>
  <cp:revision>8</cp:revision>
  <dcterms:created xsi:type="dcterms:W3CDTF">2022-02-23T17:41:00Z</dcterms:created>
  <dcterms:modified xsi:type="dcterms:W3CDTF">2022-02-23T21:02:00Z</dcterms:modified>
</cp:coreProperties>
</file>